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firstLine="0" w:firstLineChars="0"/>
        <w:jc w:val="left"/>
        <w:outlineLvl w:val="0"/>
        <w:rPr>
          <w:rFonts w:hint="eastAsia" w:ascii="华文楷体" w:hAnsi="华文楷体" w:eastAsia="华文楷体"/>
          <w:bCs/>
          <w:color w:val="000000" w:themeColor="text1"/>
          <w:sz w:val="18"/>
          <w:szCs w:val="18"/>
          <w:lang w:eastAsia="zh-CN"/>
          <w14:textFill>
            <w14:solidFill>
              <w14:schemeClr w14:val="tx1"/>
            </w14:solidFill>
          </w14:textFill>
        </w:rPr>
      </w:pPr>
      <w:r>
        <w:rPr>
          <w:rFonts w:ascii="华文楷体" w:hAnsi="华文楷体" w:eastAsia="华文楷体"/>
          <w:bCs/>
          <w:color w:val="000000" w:themeColor="text1"/>
          <w:szCs w:val="18"/>
          <w14:textFill>
            <w14:solidFill>
              <w14:schemeClr w14:val="tx1"/>
            </w14:solidFill>
          </w14:textFill>
        </w:rPr>
        <w:t>附件2</w:t>
      </w:r>
      <w:r>
        <w:rPr>
          <w:rFonts w:hint="eastAsia" w:ascii="华文楷体" w:hAnsi="华文楷体" w:eastAsia="华文楷体"/>
          <w:bCs/>
          <w:color w:val="000000" w:themeColor="text1"/>
          <w:szCs w:val="18"/>
          <w:lang w:eastAsia="zh-CN"/>
          <w14:textFill>
            <w14:solidFill>
              <w14:schemeClr w14:val="tx1"/>
            </w14:solidFill>
          </w14:textFill>
        </w:rPr>
        <w:t>：</w:t>
      </w:r>
      <w:bookmarkStart w:id="0" w:name="_GoBack"/>
      <w:bookmarkEnd w:id="0"/>
    </w:p>
    <w:p>
      <w:pPr>
        <w:adjustRightInd w:val="0"/>
        <w:snapToGrid w:val="0"/>
        <w:spacing w:after="156" w:afterLines="50"/>
        <w:jc w:val="center"/>
        <w:rPr>
          <w:rFonts w:ascii="华文楷体" w:hAnsi="华文楷体" w:eastAsia="华文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华文楷体" w:hAnsi="华文楷体" w:eastAsia="华文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土木工程学院</w:t>
      </w:r>
      <w:r>
        <w:rPr>
          <w:rFonts w:ascii="华文楷体" w:hAnsi="华文楷体" w:eastAsia="华文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“科技创新基金”奖励</w:t>
      </w:r>
      <w:r>
        <w:rPr>
          <w:rFonts w:hint="eastAsia" w:ascii="华文楷体" w:hAnsi="华文楷体" w:eastAsia="华文楷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标准</w:t>
      </w:r>
    </w:p>
    <w:p>
      <w:pPr>
        <w:pStyle w:val="2"/>
        <w:spacing w:after="156" w:afterLines="50"/>
        <w:ind w:firstLine="565" w:firstLineChars="202"/>
        <w:rPr>
          <w:rFonts w:ascii="华文楷体" w:hAnsi="华文楷体" w:eastAsia="华文楷体" w:cs="Times New Roman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华文楷体" w:hAnsi="华文楷体" w:eastAsia="华文楷体" w:cs="Times New Roman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学生</w:t>
      </w:r>
      <w:r>
        <w:rPr>
          <w:rFonts w:ascii="华文楷体" w:hAnsi="华文楷体" w:eastAsia="华文楷体" w:cs="Times New Roman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主要赛事奖励</w:t>
      </w:r>
      <w:r>
        <w:rPr>
          <w:rFonts w:hint="eastAsia" w:ascii="华文楷体" w:hAnsi="华文楷体" w:eastAsia="华文楷体" w:cs="Times New Roman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参照下表标准</w:t>
      </w:r>
      <w:r>
        <w:rPr>
          <w:rFonts w:ascii="华文楷体" w:hAnsi="华文楷体" w:eastAsia="华文楷体" w:cs="Times New Roman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华文楷体" w:hAnsi="华文楷体" w:eastAsia="华文楷体" w:cs="Times New Roman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若组织或主办单位给予的奖励不低于下表标准，学院不再另行奖励；若组织或主办单位给予的奖励低于下表标准，由学生提出申请，学院补齐至下表标准。</w:t>
      </w:r>
      <w:r>
        <w:rPr>
          <w:rFonts w:ascii="华文楷体" w:hAnsi="华文楷体" w:eastAsia="华文楷体" w:cs="Times New Roman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同规格赛事参照执行</w:t>
      </w:r>
      <w:r>
        <w:rPr>
          <w:rFonts w:hint="eastAsia" w:ascii="华文楷体" w:hAnsi="华文楷体" w:eastAsia="华文楷体" w:cs="Times New Roman"/>
          <w:color w:val="000000" w:themeColor="text1"/>
          <w:sz w:val="28"/>
          <w:szCs w:val="32"/>
          <w14:textFill>
            <w14:solidFill>
              <w14:schemeClr w14:val="tx1"/>
            </w14:solidFill>
          </w14:textFill>
        </w:rPr>
        <w:t>。</w:t>
      </w:r>
    </w:p>
    <w:tbl>
      <w:tblPr>
        <w:tblStyle w:val="3"/>
        <w:tblW w:w="870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256"/>
        <w:gridCol w:w="1265"/>
        <w:gridCol w:w="1599"/>
        <w:gridCol w:w="1701"/>
        <w:gridCol w:w="162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华文楷体" w:hAnsi="华文楷体" w:eastAsia="华文楷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赛事</w:t>
            </w:r>
          </w:p>
        </w:tc>
        <w:tc>
          <w:tcPr>
            <w:tcW w:w="2521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华文楷体" w:hAnsi="华文楷体" w:eastAsia="华文楷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获奖等级</w:t>
            </w:r>
          </w:p>
        </w:tc>
        <w:tc>
          <w:tcPr>
            <w:tcW w:w="49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华文楷体" w:hAnsi="华文楷体" w:eastAsia="华文楷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奖励金额（单位：元）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华文楷体" w:hAnsi="华文楷体" w:eastAsia="华文楷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21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华文楷体" w:hAnsi="华文楷体" w:eastAsia="华文楷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华文楷体" w:hAnsi="华文楷体" w:eastAsia="华文楷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团体项目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华文楷体" w:hAnsi="华文楷体" w:eastAsia="华文楷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集体项目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华文楷体" w:hAnsi="华文楷体" w:eastAsia="华文楷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个人项目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华文楷体" w:hAnsi="华文楷体" w:eastAsia="华文楷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由政府组织或主办</w:t>
            </w:r>
          </w:p>
        </w:tc>
        <w:tc>
          <w:tcPr>
            <w:tcW w:w="1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华文楷体" w:hAnsi="华文楷体" w:eastAsia="华文楷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国赛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华文楷体" w:hAnsi="华文楷体" w:eastAsia="华文楷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特等奖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40" w:lineRule="exact"/>
              <w:jc w:val="center"/>
              <w:rPr>
                <w:rFonts w:ascii="Times New Roman" w:hAnsi="Times New Roman" w:eastAsia="华文楷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楷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6000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40" w:lineRule="exact"/>
              <w:jc w:val="center"/>
              <w:rPr>
                <w:rFonts w:ascii="Times New Roman" w:hAnsi="Times New Roman" w:eastAsia="华文楷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楷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4000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40" w:lineRule="exact"/>
              <w:jc w:val="center"/>
              <w:rPr>
                <w:rFonts w:ascii="Times New Roman" w:hAnsi="Times New Roman" w:eastAsia="华文楷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楷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华文楷体" w:hAnsi="华文楷体" w:eastAsia="华文楷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华文楷体" w:hAnsi="华文楷体" w:eastAsia="华文楷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华文楷体" w:hAnsi="华文楷体" w:eastAsia="华文楷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40" w:lineRule="exact"/>
              <w:jc w:val="center"/>
              <w:rPr>
                <w:rFonts w:ascii="Times New Roman" w:hAnsi="Times New Roman" w:eastAsia="华文楷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楷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4500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40" w:lineRule="exact"/>
              <w:jc w:val="center"/>
              <w:rPr>
                <w:rFonts w:ascii="Times New Roman" w:hAnsi="Times New Roman" w:eastAsia="华文楷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楷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3000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40" w:lineRule="exact"/>
              <w:jc w:val="center"/>
              <w:rPr>
                <w:rFonts w:ascii="Times New Roman" w:hAnsi="Times New Roman" w:eastAsia="华文楷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楷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900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华文楷体" w:hAnsi="华文楷体" w:eastAsia="华文楷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华文楷体" w:hAnsi="华文楷体" w:eastAsia="华文楷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华文楷体" w:hAnsi="华文楷体" w:eastAsia="华文楷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40" w:lineRule="exact"/>
              <w:jc w:val="center"/>
              <w:rPr>
                <w:rFonts w:ascii="Times New Roman" w:hAnsi="Times New Roman" w:eastAsia="华文楷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楷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3000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40" w:lineRule="exact"/>
              <w:jc w:val="center"/>
              <w:rPr>
                <w:rFonts w:ascii="Times New Roman" w:hAnsi="Times New Roman" w:eastAsia="华文楷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楷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40" w:lineRule="exact"/>
              <w:jc w:val="center"/>
              <w:rPr>
                <w:rFonts w:ascii="Times New Roman" w:hAnsi="Times New Roman" w:eastAsia="华文楷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楷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华文楷体" w:hAnsi="华文楷体" w:eastAsia="华文楷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华文楷体" w:hAnsi="华文楷体" w:eastAsia="华文楷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华文楷体" w:hAnsi="华文楷体" w:eastAsia="华文楷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40" w:lineRule="exact"/>
              <w:jc w:val="center"/>
              <w:rPr>
                <w:rFonts w:ascii="Times New Roman" w:hAnsi="Times New Roman" w:eastAsia="华文楷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楷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1500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40" w:lineRule="exact"/>
              <w:jc w:val="center"/>
              <w:rPr>
                <w:rFonts w:ascii="Times New Roman" w:hAnsi="Times New Roman" w:eastAsia="华文楷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楷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1000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40" w:lineRule="exact"/>
              <w:jc w:val="center"/>
              <w:rPr>
                <w:rFonts w:ascii="Times New Roman" w:hAnsi="Times New Roman" w:eastAsia="华文楷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楷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华文楷体" w:hAnsi="华文楷体" w:eastAsia="华文楷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华文楷体" w:hAnsi="华文楷体" w:eastAsia="华文楷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省赛</w:t>
            </w: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华文楷体" w:hAnsi="华文楷体" w:eastAsia="华文楷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华文楷体" w:hAnsi="华文楷体" w:eastAsia="华文楷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特等奖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40" w:lineRule="exact"/>
              <w:jc w:val="center"/>
              <w:rPr>
                <w:rFonts w:ascii="Times New Roman" w:hAnsi="Times New Roman" w:eastAsia="华文楷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楷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1600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40" w:lineRule="exact"/>
              <w:jc w:val="center"/>
              <w:rPr>
                <w:rFonts w:ascii="Times New Roman" w:hAnsi="Times New Roman" w:eastAsia="华文楷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楷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1200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40" w:lineRule="exact"/>
              <w:jc w:val="center"/>
              <w:rPr>
                <w:rFonts w:ascii="Times New Roman" w:hAnsi="Times New Roman" w:eastAsia="华文楷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楷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华文楷体" w:hAnsi="华文楷体" w:eastAsia="华文楷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华文楷体" w:hAnsi="华文楷体" w:eastAsia="华文楷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华文楷体" w:hAnsi="华文楷体" w:eastAsia="华文楷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一等奖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40" w:lineRule="exact"/>
              <w:jc w:val="center"/>
              <w:rPr>
                <w:rFonts w:ascii="Times New Roman" w:hAnsi="Times New Roman" w:eastAsia="华文楷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楷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1200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40" w:lineRule="exact"/>
              <w:jc w:val="center"/>
              <w:rPr>
                <w:rFonts w:ascii="Times New Roman" w:hAnsi="Times New Roman" w:eastAsia="华文楷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楷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900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40" w:lineRule="exact"/>
              <w:jc w:val="center"/>
              <w:rPr>
                <w:rFonts w:ascii="Times New Roman" w:hAnsi="Times New Roman" w:eastAsia="华文楷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楷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华文楷体" w:hAnsi="华文楷体" w:eastAsia="华文楷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华文楷体" w:hAnsi="华文楷体" w:eastAsia="华文楷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华文楷体" w:hAnsi="华文楷体" w:eastAsia="华文楷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二等奖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40" w:lineRule="exact"/>
              <w:jc w:val="center"/>
              <w:rPr>
                <w:rFonts w:ascii="Times New Roman" w:hAnsi="Times New Roman" w:eastAsia="华文楷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楷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800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40" w:lineRule="exact"/>
              <w:jc w:val="center"/>
              <w:rPr>
                <w:rFonts w:ascii="Times New Roman" w:hAnsi="Times New Roman" w:eastAsia="华文楷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楷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600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40" w:lineRule="exact"/>
              <w:jc w:val="center"/>
              <w:rPr>
                <w:rFonts w:ascii="Times New Roman" w:hAnsi="Times New Roman" w:eastAsia="华文楷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楷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126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华文楷体" w:hAnsi="华文楷体" w:eastAsia="华文楷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ascii="华文楷体" w:hAnsi="华文楷体" w:eastAsia="华文楷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华文楷体" w:hAnsi="华文楷体" w:eastAsia="华文楷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华文楷体" w:hAnsi="华文楷体" w:eastAsia="华文楷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三等奖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spacing w:line="440" w:lineRule="exact"/>
              <w:jc w:val="center"/>
              <w:rPr>
                <w:rFonts w:ascii="Times New Roman" w:hAnsi="Times New Roman" w:eastAsia="华文楷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楷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400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40" w:lineRule="exact"/>
              <w:jc w:val="center"/>
              <w:rPr>
                <w:rFonts w:ascii="Times New Roman" w:hAnsi="Times New Roman" w:eastAsia="华文楷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楷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440" w:lineRule="exact"/>
              <w:jc w:val="center"/>
              <w:rPr>
                <w:rFonts w:ascii="Times New Roman" w:hAnsi="Times New Roman" w:eastAsia="华文楷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华文楷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</w:tr>
    </w:tbl>
    <w:p>
      <w:pPr>
        <w:tabs>
          <w:tab w:val="left" w:pos="6817"/>
        </w:tabs>
        <w:rPr>
          <w:rFonts w:ascii="华文楷体" w:hAnsi="华文楷体" w:eastAsia="华文楷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tabs>
          <w:tab w:val="left" w:pos="6817"/>
        </w:tabs>
        <w:rPr>
          <w:rFonts w:ascii="华文楷体" w:hAnsi="华文楷体" w:eastAsia="华文楷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华文楷体" w:hAnsi="华文楷体" w:eastAsia="华文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>备注：</w:t>
      </w:r>
    </w:p>
    <w:p>
      <w:pPr>
        <w:tabs>
          <w:tab w:val="left" w:pos="6817"/>
        </w:tabs>
        <w:rPr>
          <w:rFonts w:ascii="华文楷体" w:hAnsi="华文楷体" w:eastAsia="华文楷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华文楷体" w:hAnsi="华文楷体" w:eastAsia="华文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>1、</w:t>
      </w:r>
      <w:r>
        <w:rPr>
          <w:rFonts w:ascii="华文楷体" w:hAnsi="华文楷体" w:eastAsia="华文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>赛事规格根据教育部等部门认可度划分；同一赛事同一小组获得多项奖励</w:t>
      </w:r>
      <w:r>
        <w:rPr>
          <w:rFonts w:hint="eastAsia" w:ascii="华文楷体" w:hAnsi="华文楷体" w:eastAsia="华文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>不</w:t>
      </w:r>
      <w:r>
        <w:rPr>
          <w:rFonts w:ascii="华文楷体" w:hAnsi="华文楷体" w:eastAsia="华文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>叠加</w:t>
      </w:r>
      <w:r>
        <w:rPr>
          <w:rFonts w:hint="eastAsia" w:ascii="华文楷体" w:hAnsi="华文楷体" w:eastAsia="华文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，取其最高奖励</w:t>
      </w:r>
      <w:r>
        <w:rPr>
          <w:rFonts w:ascii="华文楷体" w:hAnsi="华文楷体" w:eastAsia="华文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>；不同赛事同一小组获得多项奖励可叠加；</w:t>
      </w:r>
      <w:r>
        <w:rPr>
          <w:rFonts w:hint="eastAsia" w:ascii="华文楷体" w:hAnsi="华文楷体" w:eastAsia="华文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>优秀奖、入围奖等</w:t>
      </w:r>
      <w:r>
        <w:rPr>
          <w:rFonts w:hint="eastAsia" w:ascii="华文楷体" w:hAnsi="华文楷体" w:eastAsia="华文楷体"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  <w:t>不予</w:t>
      </w:r>
      <w:r>
        <w:rPr>
          <w:rFonts w:hint="eastAsia" w:ascii="华文楷体" w:hAnsi="华文楷体" w:eastAsia="华文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>奖励</w:t>
      </w:r>
      <w:r>
        <w:rPr>
          <w:rFonts w:ascii="华文楷体" w:hAnsi="华文楷体" w:eastAsia="华文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widowControl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ascii="华文楷体" w:hAnsi="华文楷体" w:eastAsia="华文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华文楷体" w:hAnsi="华文楷体" w:eastAsia="华文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华文楷体" w:hAnsi="华文楷体" w:eastAsia="华文楷体"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  <w:t>全国性</w:t>
      </w:r>
      <w:r>
        <w:rPr>
          <w:rFonts w:hint="eastAsia" w:ascii="华文楷体" w:hAnsi="华文楷体" w:eastAsia="华文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>行业协会</w:t>
      </w:r>
      <w:r>
        <w:rPr>
          <w:rFonts w:hint="eastAsia" w:ascii="华文楷体" w:hAnsi="华文楷体" w:eastAsia="华文楷体"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  <w:t>组织或主办的赛事，按本表省级标准的2</w:t>
      </w:r>
      <w:r>
        <w:rPr>
          <w:rFonts w:ascii="华文楷体" w:hAnsi="华文楷体" w:eastAsia="华文楷体"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  <w:t>/3</w:t>
      </w:r>
      <w:r>
        <w:rPr>
          <w:rFonts w:hint="eastAsia" w:ascii="华文楷体" w:hAnsi="华文楷体" w:eastAsia="华文楷体"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  <w:t>奖励；省级</w:t>
      </w:r>
      <w:r>
        <w:rPr>
          <w:rFonts w:hint="eastAsia" w:ascii="华文楷体" w:hAnsi="华文楷体" w:eastAsia="华文楷体"/>
          <w:color w:val="000000" w:themeColor="text1"/>
          <w:szCs w:val="21"/>
          <w14:textFill>
            <w14:solidFill>
              <w14:schemeClr w14:val="tx1"/>
            </w14:solidFill>
          </w14:textFill>
        </w:rPr>
        <w:t>行业协会</w:t>
      </w:r>
      <w:r>
        <w:rPr>
          <w:rFonts w:hint="eastAsia" w:ascii="华文楷体" w:hAnsi="华文楷体" w:eastAsia="华文楷体"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  <w:t>组织或主办的赛事，按本表省级标准的</w:t>
      </w:r>
      <w:r>
        <w:rPr>
          <w:rFonts w:ascii="华文楷体" w:hAnsi="华文楷体" w:eastAsia="华文楷体"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  <w:t>1/3</w:t>
      </w:r>
      <w:r>
        <w:rPr>
          <w:rFonts w:hint="eastAsia" w:ascii="华文楷体" w:hAnsi="华文楷体" w:eastAsia="华文楷体"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  <w:t>奖励；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75"/>
    <w:rsid w:val="00073951"/>
    <w:rsid w:val="000C1E3C"/>
    <w:rsid w:val="00156CA6"/>
    <w:rsid w:val="00172016"/>
    <w:rsid w:val="0021721D"/>
    <w:rsid w:val="00266D9A"/>
    <w:rsid w:val="002E2114"/>
    <w:rsid w:val="00506D6F"/>
    <w:rsid w:val="005336B3"/>
    <w:rsid w:val="005F3A57"/>
    <w:rsid w:val="006E5DA0"/>
    <w:rsid w:val="00745CEA"/>
    <w:rsid w:val="008E0A75"/>
    <w:rsid w:val="009A6AF3"/>
    <w:rsid w:val="00BC3DA7"/>
    <w:rsid w:val="00BF198F"/>
    <w:rsid w:val="00C00178"/>
    <w:rsid w:val="00CD301D"/>
    <w:rsid w:val="00D6120B"/>
    <w:rsid w:val="00D81B1C"/>
    <w:rsid w:val="00DB0A99"/>
    <w:rsid w:val="00DB4214"/>
    <w:rsid w:val="00F84F7E"/>
    <w:rsid w:val="05715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link w:val="5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5">
    <w:name w:val="HTML 预设格式 字符"/>
    <w:basedOn w:val="4"/>
    <w:link w:val="2"/>
    <w:qFormat/>
    <w:uiPriority w:val="0"/>
    <w:rPr>
      <w:rFonts w:ascii="宋体" w:hAnsi="宋体" w:eastAsia="宋体" w:cs="宋体"/>
      <w:kern w:val="0"/>
      <w:sz w:val="24"/>
      <w:szCs w:val="24"/>
    </w:rPr>
  </w:style>
  <w:style w:type="paragraph" w:customStyle="1" w:styleId="6">
    <w:name w:val="列出段落1"/>
    <w:basedOn w:val="1"/>
    <w:qFormat/>
    <w:uiPriority w:val="99"/>
    <w:pPr>
      <w:ind w:firstLine="420" w:firstLineChars="200"/>
    </w:pPr>
    <w:rPr>
      <w:rFonts w:ascii="Calibri" w:hAnsi="Calibri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405</Characters>
  <Lines>3</Lines>
  <Paragraphs>1</Paragraphs>
  <TotalTime>206</TotalTime>
  <ScaleCrop>false</ScaleCrop>
  <LinksUpToDate>false</LinksUpToDate>
  <CharactersWithSpaces>474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2021-06-17T10:53:00Z</dcterms:created>
  <dc:creator>邵 宏利</dc:creator>
  <cp:lastModifiedBy>WPS_1623565004</cp:lastModifiedBy>
  <dcterms:modified xsi:type="dcterms:W3CDTF">2021-06-18T09:18:07Z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F2248FA403CA4CA48F37B37C855009F8</vt:lpwstr>
  </property>
</Properties>
</file>